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FE" w:rsidRPr="00FB3FCD" w:rsidRDefault="002148FE">
      <w:pPr>
        <w:rPr>
          <w:rFonts w:ascii="Arial" w:hAnsi="Arial" w:cs="Arial"/>
          <w:b/>
          <w:sz w:val="28"/>
        </w:rPr>
      </w:pPr>
      <w:r w:rsidRPr="00FB3FCD">
        <w:rPr>
          <w:rFonts w:ascii="Arial" w:hAnsi="Arial" w:cs="Arial"/>
          <w:b/>
          <w:sz w:val="28"/>
        </w:rPr>
        <w:t>L’Esport en France, au-delà du phénomène de société, un secteur économique en plein essor</w:t>
      </w:r>
    </w:p>
    <w:p w:rsidR="002148FE" w:rsidRDefault="002148FE">
      <w:pPr>
        <w:rPr>
          <w:rFonts w:ascii="Arial" w:hAnsi="Arial" w:cs="Arial"/>
          <w:b/>
          <w:sz w:val="24"/>
        </w:rPr>
      </w:pPr>
    </w:p>
    <w:p w:rsidR="002148FE" w:rsidRPr="00795D81" w:rsidRDefault="002148FE" w:rsidP="00795D81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795D81">
        <w:rPr>
          <w:rFonts w:ascii="Arial" w:hAnsi="Arial" w:cs="Arial"/>
          <w:b/>
        </w:rPr>
        <w:t xml:space="preserve">Un chiffre d’affaire estimé en 2019 à environ 50 millions d’euros </w:t>
      </w:r>
      <w:r w:rsidR="002D4013" w:rsidRPr="00795D81">
        <w:rPr>
          <w:rFonts w:ascii="Arial" w:hAnsi="Arial" w:cs="Arial"/>
          <w:b/>
        </w:rPr>
        <w:t xml:space="preserve">(Source : étude </w:t>
      </w:r>
      <w:proofErr w:type="spellStart"/>
      <w:r w:rsidR="002D4013" w:rsidRPr="00795D81">
        <w:rPr>
          <w:rFonts w:ascii="Arial" w:hAnsi="Arial" w:cs="Arial"/>
          <w:b/>
        </w:rPr>
        <w:t>Cepheid</w:t>
      </w:r>
      <w:proofErr w:type="spellEnd"/>
      <w:r w:rsidR="002D4013" w:rsidRPr="00795D81">
        <w:rPr>
          <w:rFonts w:ascii="Arial" w:hAnsi="Arial" w:cs="Arial"/>
          <w:b/>
        </w:rPr>
        <w:t xml:space="preserve">, estimation sur la base d’un échantillon représentatif par maillon + entretiens) </w:t>
      </w:r>
      <w:r w:rsidRPr="00795D81">
        <w:rPr>
          <w:rFonts w:ascii="Arial" w:hAnsi="Arial" w:cs="Arial"/>
          <w:b/>
        </w:rPr>
        <w:t xml:space="preserve">dont : </w:t>
      </w:r>
    </w:p>
    <w:p w:rsidR="002148FE" w:rsidRDefault="00F72C36" w:rsidP="002148FE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13,5 millions d’euros </w:t>
      </w:r>
      <w:r w:rsidR="002148FE">
        <w:rPr>
          <w:rFonts w:ascii="Arial" w:hAnsi="Arial" w:cs="Arial"/>
          <w:b/>
        </w:rPr>
        <w:t>pour les équipes professionnelles</w:t>
      </w:r>
      <w:r>
        <w:rPr>
          <w:rFonts w:ascii="Arial" w:hAnsi="Arial" w:cs="Arial"/>
          <w:b/>
        </w:rPr>
        <w:t xml:space="preserve"> – 27%</w:t>
      </w:r>
    </w:p>
    <w:p w:rsidR="002148FE" w:rsidRDefault="00F72C36" w:rsidP="002148FE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9 millions d’euros</w:t>
      </w:r>
      <w:r w:rsidR="002148FE">
        <w:rPr>
          <w:rFonts w:ascii="Arial" w:hAnsi="Arial" w:cs="Arial"/>
          <w:b/>
        </w:rPr>
        <w:t xml:space="preserve"> pour les producteurs et diffuseurs de contenus</w:t>
      </w:r>
      <w:r>
        <w:rPr>
          <w:rFonts w:ascii="Arial" w:hAnsi="Arial" w:cs="Arial"/>
          <w:b/>
        </w:rPr>
        <w:t xml:space="preserve"> – 18%</w:t>
      </w:r>
    </w:p>
    <w:p w:rsidR="0085477C" w:rsidRDefault="00F72C36" w:rsidP="002148FE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 millions d’euros</w:t>
      </w:r>
      <w:r w:rsidR="0085477C">
        <w:rPr>
          <w:rFonts w:ascii="Arial" w:hAnsi="Arial" w:cs="Arial"/>
          <w:b/>
        </w:rPr>
        <w:t xml:space="preserve"> les organisateurs des compétitions</w:t>
      </w:r>
      <w:r>
        <w:rPr>
          <w:rFonts w:ascii="Arial" w:hAnsi="Arial" w:cs="Arial"/>
          <w:b/>
        </w:rPr>
        <w:t xml:space="preserve"> – 26%</w:t>
      </w:r>
    </w:p>
    <w:p w:rsidR="0085477C" w:rsidRDefault="00F72C36" w:rsidP="002148FE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14,5 millions</w:t>
      </w:r>
      <w:r w:rsidR="0085477C">
        <w:rPr>
          <w:rFonts w:ascii="Arial" w:hAnsi="Arial" w:cs="Arial"/>
          <w:b/>
        </w:rPr>
        <w:t xml:space="preserve"> les acteurs multi maillons</w:t>
      </w:r>
      <w:r>
        <w:rPr>
          <w:rFonts w:ascii="Arial" w:hAnsi="Arial" w:cs="Arial"/>
          <w:b/>
        </w:rPr>
        <w:t xml:space="preserve"> (acteurs opérant sur plusieurs verticales différentes : </w:t>
      </w:r>
      <w:proofErr w:type="spellStart"/>
      <w:r>
        <w:rPr>
          <w:rFonts w:ascii="Arial" w:hAnsi="Arial" w:cs="Arial"/>
          <w:b/>
        </w:rPr>
        <w:t>Webedia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GamesOrigin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TeamaAa</w:t>
      </w:r>
      <w:proofErr w:type="spellEnd"/>
      <w:r>
        <w:rPr>
          <w:rFonts w:ascii="Arial" w:hAnsi="Arial" w:cs="Arial"/>
          <w:b/>
        </w:rPr>
        <w:t>) – 29%</w:t>
      </w:r>
    </w:p>
    <w:p w:rsidR="0085477C" w:rsidRDefault="0085477C" w:rsidP="0085477C">
      <w:pPr>
        <w:rPr>
          <w:rFonts w:ascii="Arial" w:hAnsi="Arial" w:cs="Arial"/>
          <w:b/>
        </w:rPr>
      </w:pPr>
    </w:p>
    <w:p w:rsidR="0085477C" w:rsidRPr="00795D81" w:rsidRDefault="0085477C" w:rsidP="00795D81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795D81">
        <w:rPr>
          <w:rFonts w:ascii="Arial" w:hAnsi="Arial" w:cs="Arial"/>
          <w:b/>
        </w:rPr>
        <w:t xml:space="preserve">Les chiffres de l’emploi : Environ 650 équivalents temps plein </w:t>
      </w:r>
      <w:r w:rsidR="002D4013" w:rsidRPr="00795D81">
        <w:rPr>
          <w:rFonts w:ascii="Arial" w:hAnsi="Arial" w:cs="Arial"/>
          <w:b/>
        </w:rPr>
        <w:t xml:space="preserve">(Source : étude </w:t>
      </w:r>
      <w:proofErr w:type="spellStart"/>
      <w:r w:rsidR="002D4013" w:rsidRPr="00795D81">
        <w:rPr>
          <w:rFonts w:ascii="Arial" w:hAnsi="Arial" w:cs="Arial"/>
          <w:b/>
        </w:rPr>
        <w:t>Cepheid</w:t>
      </w:r>
      <w:proofErr w:type="spellEnd"/>
      <w:r w:rsidR="002D4013" w:rsidRPr="00795D81">
        <w:rPr>
          <w:rFonts w:ascii="Arial" w:hAnsi="Arial" w:cs="Arial"/>
          <w:b/>
        </w:rPr>
        <w:t xml:space="preserve">, estimation sur la base d’un échantillon représentatif par maillon + entretiens) </w:t>
      </w:r>
      <w:r w:rsidRPr="00795D81">
        <w:rPr>
          <w:rFonts w:ascii="Arial" w:hAnsi="Arial" w:cs="Arial"/>
          <w:b/>
        </w:rPr>
        <w:t>dont</w:t>
      </w:r>
    </w:p>
    <w:p w:rsidR="0085477C" w:rsidRDefault="0085477C" w:rsidP="0085477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52% d’équipes professionnelles</w:t>
      </w:r>
    </w:p>
    <w:p w:rsidR="0085477C" w:rsidRDefault="0085477C" w:rsidP="0085477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18% des organisateurs de compétitions</w:t>
      </w:r>
    </w:p>
    <w:p w:rsidR="0085477C" w:rsidRDefault="0085477C" w:rsidP="0085477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17% diffuseurs de contenus</w:t>
      </w:r>
    </w:p>
    <w:p w:rsidR="00795D81" w:rsidRDefault="0085477C" w:rsidP="00795D81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13% multi-maillons</w:t>
      </w:r>
    </w:p>
    <w:p w:rsidR="00646C6D" w:rsidRPr="00646C6D" w:rsidRDefault="00646C6D" w:rsidP="00646C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L’équivalent temps plein correspond à une activité exercée sur la base d’un temps plein.</w:t>
      </w:r>
    </w:p>
    <w:p w:rsidR="00646C6D" w:rsidRDefault="0085477C" w:rsidP="00795D81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795D81">
        <w:rPr>
          <w:rFonts w:ascii="Arial" w:hAnsi="Arial" w:cs="Arial"/>
          <w:b/>
        </w:rPr>
        <w:t xml:space="preserve">Des investissements en croissance : </w:t>
      </w:r>
      <w:r w:rsidR="00646C6D">
        <w:rPr>
          <w:rFonts w:ascii="Arial" w:hAnsi="Arial" w:cs="Arial"/>
          <w:b/>
        </w:rPr>
        <w:t>5 millions en 2017 à 29 millions en 2019</w:t>
      </w:r>
    </w:p>
    <w:p w:rsidR="00795D81" w:rsidRPr="00795D81" w:rsidRDefault="00795D81" w:rsidP="005E33B4">
      <w:pPr>
        <w:pStyle w:val="Paragraphedeliste"/>
        <w:ind w:left="360"/>
        <w:rPr>
          <w:rFonts w:ascii="Arial" w:hAnsi="Arial" w:cs="Arial"/>
          <w:b/>
        </w:rPr>
      </w:pPr>
    </w:p>
    <w:p w:rsidR="001645F9" w:rsidRDefault="001645F9" w:rsidP="00646C6D">
      <w:pPr>
        <w:pStyle w:val="Paragraphedeliste"/>
        <w:ind w:left="360"/>
        <w:rPr>
          <w:rFonts w:ascii="Arial" w:hAnsi="Arial" w:cs="Arial"/>
          <w:b/>
        </w:rPr>
      </w:pPr>
      <w:r w:rsidRPr="00795D81">
        <w:rPr>
          <w:rFonts w:ascii="Arial" w:hAnsi="Arial" w:cs="Arial"/>
          <w:b/>
        </w:rPr>
        <w:t>La France et ses voisins :</w:t>
      </w:r>
    </w:p>
    <w:p w:rsidR="00EC6413" w:rsidRPr="00EC6413" w:rsidRDefault="00646C6D" w:rsidP="00EC641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France : 50 millions d’euros de chiffres d’affaires, 650 équivalents temps pleins, 189 joueurs pro</w:t>
      </w:r>
    </w:p>
    <w:p w:rsidR="001645F9" w:rsidRDefault="001645F9" w:rsidP="001645F9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Royaume-Uni : 70 millions</w:t>
      </w:r>
      <w:r w:rsidR="00646C6D">
        <w:rPr>
          <w:rFonts w:ascii="Arial" w:hAnsi="Arial" w:cs="Arial"/>
          <w:b/>
        </w:rPr>
        <w:t xml:space="preserve"> d’euros</w:t>
      </w:r>
      <w:r>
        <w:rPr>
          <w:rFonts w:ascii="Arial" w:hAnsi="Arial" w:cs="Arial"/>
          <w:b/>
        </w:rPr>
        <w:t xml:space="preserve"> de chiffres d’affaires, 1234 équivalents temps pleins</w:t>
      </w:r>
    </w:p>
    <w:p w:rsidR="0085477C" w:rsidRDefault="001645F9" w:rsidP="0085477C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Espagne : 21 millions</w:t>
      </w:r>
      <w:r w:rsidR="00646C6D">
        <w:rPr>
          <w:rFonts w:ascii="Arial" w:hAnsi="Arial" w:cs="Arial"/>
          <w:b/>
        </w:rPr>
        <w:t xml:space="preserve"> d’euros</w:t>
      </w:r>
      <w:r>
        <w:rPr>
          <w:rFonts w:ascii="Arial" w:hAnsi="Arial" w:cs="Arial"/>
          <w:b/>
        </w:rPr>
        <w:t xml:space="preserve"> de chiffres d’affaires, 800 équivalents temps pleins, 270 joueurs pro</w:t>
      </w:r>
    </w:p>
    <w:p w:rsidR="00795D81" w:rsidRPr="00795D81" w:rsidRDefault="00795D81" w:rsidP="00795D81">
      <w:pPr>
        <w:pStyle w:val="Paragraphedeliste"/>
        <w:rPr>
          <w:rFonts w:ascii="Arial" w:hAnsi="Arial" w:cs="Arial"/>
          <w:b/>
        </w:rPr>
      </w:pPr>
    </w:p>
    <w:p w:rsidR="0085477C" w:rsidRPr="00795D81" w:rsidRDefault="00795D81" w:rsidP="00795D81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5477C" w:rsidRPr="00795D81">
        <w:rPr>
          <w:rFonts w:ascii="Arial" w:hAnsi="Arial" w:cs="Arial"/>
          <w:b/>
        </w:rPr>
        <w:t xml:space="preserve">es atouts pour se développer : </w:t>
      </w:r>
    </w:p>
    <w:p w:rsidR="0085477C" w:rsidRDefault="0085477C" w:rsidP="002D401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 intérêt croissant du public pour les compétitions </w:t>
      </w:r>
      <w:proofErr w:type="spellStart"/>
      <w:r>
        <w:rPr>
          <w:rFonts w:ascii="Arial" w:hAnsi="Arial" w:cs="Arial"/>
          <w:b/>
        </w:rPr>
        <w:t>esport</w:t>
      </w:r>
      <w:proofErr w:type="spellEnd"/>
      <w:r>
        <w:rPr>
          <w:rFonts w:ascii="Arial" w:hAnsi="Arial" w:cs="Arial"/>
          <w:b/>
        </w:rPr>
        <w:t> : +43% entre 2017 et 2019</w:t>
      </w:r>
      <w:r w:rsidR="002D4013">
        <w:rPr>
          <w:rFonts w:ascii="Arial" w:hAnsi="Arial" w:cs="Arial"/>
          <w:b/>
        </w:rPr>
        <w:t xml:space="preserve"> (</w:t>
      </w:r>
      <w:r w:rsidR="002D4013" w:rsidRPr="002D4013">
        <w:rPr>
          <w:rFonts w:ascii="Arial" w:hAnsi="Arial" w:cs="Arial"/>
          <w:b/>
        </w:rPr>
        <w:t>Source : Baromètre France Esports 2019</w:t>
      </w:r>
      <w:r w:rsidR="002D4013">
        <w:rPr>
          <w:rFonts w:ascii="Arial" w:hAnsi="Arial" w:cs="Arial"/>
          <w:b/>
        </w:rPr>
        <w:t>)</w:t>
      </w:r>
    </w:p>
    <w:p w:rsidR="0085477C" w:rsidRDefault="0085477C" w:rsidP="002D4013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Une pratique professionnelle qui se structure </w:t>
      </w:r>
      <w:r w:rsidR="002D4013">
        <w:rPr>
          <w:rFonts w:ascii="Arial" w:hAnsi="Arial" w:cs="Arial"/>
          <w:b/>
        </w:rPr>
        <w:t>(</w:t>
      </w:r>
      <w:r w:rsidR="002D4013" w:rsidRPr="002D4013">
        <w:rPr>
          <w:rFonts w:ascii="Arial" w:hAnsi="Arial" w:cs="Arial"/>
          <w:b/>
        </w:rPr>
        <w:t xml:space="preserve">Source : étude </w:t>
      </w:r>
      <w:proofErr w:type="spellStart"/>
      <w:r w:rsidR="002D4013" w:rsidRPr="002D4013">
        <w:rPr>
          <w:rFonts w:ascii="Arial" w:hAnsi="Arial" w:cs="Arial"/>
          <w:b/>
        </w:rPr>
        <w:t>Cepheid</w:t>
      </w:r>
      <w:proofErr w:type="spellEnd"/>
      <w:r w:rsidR="002D4013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avec</w:t>
      </w:r>
      <w:r w:rsidR="000A5891">
        <w:rPr>
          <w:rFonts w:ascii="Arial" w:hAnsi="Arial" w:cs="Arial"/>
          <w:b/>
        </w:rPr>
        <w:t> :</w:t>
      </w:r>
    </w:p>
    <w:p w:rsidR="00EC6413" w:rsidRDefault="00EC6413" w:rsidP="000A5891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 équipes </w:t>
      </w:r>
      <w:r w:rsidR="005E6480">
        <w:rPr>
          <w:rFonts w:ascii="Arial" w:hAnsi="Arial" w:cs="Arial"/>
          <w:b/>
        </w:rPr>
        <w:t>professionnell</w:t>
      </w:r>
      <w:bookmarkStart w:id="0" w:name="_GoBack"/>
      <w:bookmarkEnd w:id="0"/>
      <w:r w:rsidR="005E6480">
        <w:rPr>
          <w:rFonts w:ascii="Arial" w:hAnsi="Arial" w:cs="Arial"/>
          <w:b/>
        </w:rPr>
        <w:t>es</w:t>
      </w:r>
    </w:p>
    <w:p w:rsidR="000A5891" w:rsidRDefault="000A5891" w:rsidP="000A5891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189 joueurs professionnels recensés dont au moins 84 ayant gagné plus que le SMIC </w:t>
      </w:r>
    </w:p>
    <w:p w:rsidR="002D4013" w:rsidRPr="002D4013" w:rsidRDefault="000A5891" w:rsidP="002D4013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1,3 millions de pratiques amateurs en 2019</w:t>
      </w:r>
      <w:r w:rsidR="002D4013">
        <w:rPr>
          <w:rFonts w:ascii="Arial" w:hAnsi="Arial" w:cs="Arial"/>
          <w:b/>
        </w:rPr>
        <w:t xml:space="preserve"> (</w:t>
      </w:r>
      <w:r w:rsidR="002D4013" w:rsidRPr="002D4013">
        <w:rPr>
          <w:rFonts w:ascii="Arial" w:hAnsi="Arial" w:cs="Arial"/>
          <w:b/>
        </w:rPr>
        <w:t>Source : France Esports/Médiamétrie</w:t>
      </w:r>
      <w:r w:rsidR="002D4013">
        <w:rPr>
          <w:rFonts w:ascii="Arial" w:hAnsi="Arial" w:cs="Arial"/>
          <w:b/>
        </w:rPr>
        <w:t>)</w:t>
      </w:r>
    </w:p>
    <w:p w:rsidR="000A5891" w:rsidRDefault="000A5891" w:rsidP="000A5891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 maillage </w:t>
      </w:r>
      <w:r w:rsidR="00241466">
        <w:rPr>
          <w:rFonts w:ascii="Arial" w:hAnsi="Arial" w:cs="Arial"/>
          <w:b/>
        </w:rPr>
        <w:t>territorial</w:t>
      </w:r>
      <w:r>
        <w:rPr>
          <w:rFonts w:ascii="Arial" w:hAnsi="Arial" w:cs="Arial"/>
          <w:b/>
        </w:rPr>
        <w:t xml:space="preserve"> qui se développe : </w:t>
      </w:r>
    </w:p>
    <w:p w:rsidR="00767FBC" w:rsidRDefault="00767FBC" w:rsidP="00767FBC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Ile d</w:t>
      </w:r>
      <w:r w:rsidR="00EC641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France + de 50% des acteurs</w:t>
      </w:r>
    </w:p>
    <w:p w:rsidR="00767FBC" w:rsidRDefault="00767FBC" w:rsidP="00767FBC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Centre – Val de Loire : entre 5% et 10%</w:t>
      </w:r>
    </w:p>
    <w:p w:rsidR="00767FBC" w:rsidRDefault="00767FBC" w:rsidP="00767FBC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Grand-Est : entre 5% et 10%</w:t>
      </w:r>
    </w:p>
    <w:p w:rsidR="00767FBC" w:rsidRDefault="00767FBC" w:rsidP="00767FBC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Auvergne – Rhône Alpes : entre 5% et 10%</w:t>
      </w:r>
    </w:p>
    <w:p w:rsidR="00767FBC" w:rsidRDefault="00767FBC" w:rsidP="00767FBC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PACA : entre 5% et 10%</w:t>
      </w:r>
    </w:p>
    <w:p w:rsidR="00767FBC" w:rsidRPr="0085477C" w:rsidRDefault="00767FBC" w:rsidP="00767FBC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Autres régions : moins de 5%</w:t>
      </w:r>
    </w:p>
    <w:sectPr w:rsidR="00767FBC" w:rsidRPr="0085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51EA8"/>
    <w:multiLevelType w:val="hybridMultilevel"/>
    <w:tmpl w:val="AC6E9B3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501B27"/>
    <w:multiLevelType w:val="hybridMultilevel"/>
    <w:tmpl w:val="21C00FEA"/>
    <w:lvl w:ilvl="0" w:tplc="37E6F7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FE"/>
    <w:rsid w:val="000A5891"/>
    <w:rsid w:val="001645F9"/>
    <w:rsid w:val="002148FE"/>
    <w:rsid w:val="00241466"/>
    <w:rsid w:val="002D4013"/>
    <w:rsid w:val="005E33B4"/>
    <w:rsid w:val="005E6480"/>
    <w:rsid w:val="00646C6D"/>
    <w:rsid w:val="00705A0B"/>
    <w:rsid w:val="00767FBC"/>
    <w:rsid w:val="00795D81"/>
    <w:rsid w:val="0085477C"/>
    <w:rsid w:val="00AD74EC"/>
    <w:rsid w:val="00EC6413"/>
    <w:rsid w:val="00F72C36"/>
    <w:rsid w:val="00F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4B541-CA14-4573-BED0-CF1C1B40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Secrétariat Général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 Aurelien</dc:creator>
  <cp:keywords/>
  <dc:description/>
  <cp:lastModifiedBy>REITER Aurelien</cp:lastModifiedBy>
  <cp:revision>15</cp:revision>
  <dcterms:created xsi:type="dcterms:W3CDTF">2021-05-31T08:55:00Z</dcterms:created>
  <dcterms:modified xsi:type="dcterms:W3CDTF">2021-09-14T13:01:00Z</dcterms:modified>
</cp:coreProperties>
</file>